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B3" w:rsidRDefault="00CF6A0F" w:rsidP="00FB1CBA">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6A0F">
        <w:t>March 2020</w:t>
      </w:r>
    </w:p>
    <w:p w:rsidR="00CF6A0F" w:rsidRPr="00CF6A0F" w:rsidRDefault="00CF6A0F" w:rsidP="00FB1CBA"/>
    <w:p w:rsidR="00C4044F" w:rsidRPr="00C4044F" w:rsidRDefault="00C4044F" w:rsidP="00C4044F">
      <w:pPr>
        <w:jc w:val="center"/>
        <w:rPr>
          <w:b/>
          <w:sz w:val="28"/>
          <w:szCs w:val="28"/>
        </w:rPr>
      </w:pPr>
      <w:r w:rsidRPr="00C4044F">
        <w:rPr>
          <w:b/>
          <w:sz w:val="28"/>
          <w:szCs w:val="28"/>
        </w:rPr>
        <w:t>Remote Employees and Workers Compensation</w:t>
      </w:r>
    </w:p>
    <w:p w:rsidR="00C4044F" w:rsidRPr="00B72A43" w:rsidRDefault="00C4044F" w:rsidP="00C4044F">
      <w:pPr>
        <w:jc w:val="center"/>
        <w:rPr>
          <w:b/>
          <w:sz w:val="20"/>
          <w:szCs w:val="20"/>
        </w:rPr>
      </w:pPr>
    </w:p>
    <w:p w:rsidR="00C4044F" w:rsidRDefault="00C4044F" w:rsidP="00C4044F">
      <w:r>
        <w:t>Recently we have seen an increase in inquiries regarding having employees work from home as an employee benefit, cost savings measure, and - more recently - a preventative measure against the spread of the coronavirus.</w:t>
      </w:r>
    </w:p>
    <w:p w:rsidR="00C4044F" w:rsidRDefault="00C4044F" w:rsidP="00C4044F">
      <w:r>
        <w:t>The workers compensation laws affect remote employees the same as a worker at an office or a jobsite.  The main test for whether or not an injury would be considered a workers compensation injury is the question: “does the injury arise</w:t>
      </w:r>
      <w:r w:rsidRPr="00475910">
        <w:t xml:space="preserve"> out of and in the course of employment</w:t>
      </w:r>
      <w:r>
        <w:t>.”  This question has two distinct parts:</w:t>
      </w:r>
    </w:p>
    <w:p w:rsidR="00C4044F" w:rsidRDefault="00C4044F" w:rsidP="00C4044F">
      <w:pPr>
        <w:pStyle w:val="ListParagraph"/>
        <w:numPr>
          <w:ilvl w:val="0"/>
          <w:numId w:val="14"/>
        </w:numPr>
        <w:spacing w:after="0" w:line="240" w:lineRule="auto"/>
      </w:pPr>
      <w:r>
        <w:t>Did the accident arise</w:t>
      </w:r>
      <w:r w:rsidRPr="00475910">
        <w:t xml:space="preserve"> out of</w:t>
      </w:r>
      <w:r>
        <w:t xml:space="preserve"> employment?  Was the employee doing activity that was benefiting the employer?</w:t>
      </w:r>
    </w:p>
    <w:p w:rsidR="00C4044F" w:rsidRDefault="00C4044F" w:rsidP="00C4044F">
      <w:pPr>
        <w:pStyle w:val="ListParagraph"/>
        <w:numPr>
          <w:ilvl w:val="0"/>
          <w:numId w:val="14"/>
        </w:numPr>
        <w:spacing w:after="0" w:line="240" w:lineRule="auto"/>
      </w:pPr>
      <w:r>
        <w:t>Did the accident occur i</w:t>
      </w:r>
      <w:r w:rsidRPr="00475910">
        <w:t>n the course of</w:t>
      </w:r>
      <w:r>
        <w:t xml:space="preserve"> employment?  Was the claimant “on-the-clock” when the injury occurred</w:t>
      </w:r>
      <w:r w:rsidRPr="00475910">
        <w:t xml:space="preserve">? </w:t>
      </w:r>
    </w:p>
    <w:p w:rsidR="00C4044F" w:rsidRDefault="00C4044F" w:rsidP="00C4044F">
      <w:r>
        <w:t>If the answer to both parts is “yes” then the employee most likely eligible for a workers compensation claim.</w:t>
      </w:r>
    </w:p>
    <w:p w:rsidR="00C4044F" w:rsidRDefault="00C4044F" w:rsidP="00C4044F">
      <w:r>
        <w:t>The biggest challenge with controlling risk related to remote employees is controlling their work environment as much as possible.  At a jobsite the employer has a lot of control over the work environment; however, this is often not the case at an employee’s home.  General household risks are assumed by the employer with a remote employee.</w:t>
      </w:r>
    </w:p>
    <w:p w:rsidR="00C4044F" w:rsidRDefault="00C4044F" w:rsidP="00C4044F">
      <w:r>
        <w:t xml:space="preserve">Needless to say, many “grey areas” occur with remote workers in relation to whether or not an injury would be considered work related.  In many cases, if a questionable case is brought in front of a Workers Compensation Law Judge in New York, the judge will most likely rule in favor of the injured worker.  The best way to protect your interests is eliminate as much “grey area” with their work situation as possible.  </w:t>
      </w:r>
    </w:p>
    <w:p w:rsidR="00C4044F" w:rsidRDefault="00C4044F" w:rsidP="00C4044F">
      <w:r>
        <w:t>Here are our recommendations to reduce your workers compensation liability as much as reasonably possible with remote employees:</w:t>
      </w:r>
    </w:p>
    <w:p w:rsidR="00C4044F" w:rsidRDefault="00C4044F" w:rsidP="00C4044F">
      <w:pPr>
        <w:pStyle w:val="ListParagraph"/>
        <w:numPr>
          <w:ilvl w:val="0"/>
          <w:numId w:val="15"/>
        </w:numPr>
        <w:spacing w:after="0" w:line="240" w:lineRule="auto"/>
      </w:pPr>
      <w:r w:rsidRPr="007A541E">
        <w:rPr>
          <w:b/>
        </w:rPr>
        <w:t>Set fixed hours for work.</w:t>
      </w:r>
      <w:r>
        <w:t xml:space="preserve">  This would establish the time when the employee is working and help define whether or not work activity was occurring at the time of an accident.  You could consider having employees check-in and check-out via email for the work day, breaks, and lunch; this would clearly outline when an employee is working.</w:t>
      </w:r>
    </w:p>
    <w:p w:rsidR="00C4044F" w:rsidRDefault="00C4044F" w:rsidP="00C4044F">
      <w:pPr>
        <w:pStyle w:val="ListParagraph"/>
        <w:numPr>
          <w:ilvl w:val="0"/>
          <w:numId w:val="15"/>
        </w:numPr>
        <w:spacing w:after="0" w:line="240" w:lineRule="auto"/>
      </w:pPr>
      <w:r w:rsidRPr="007A541E">
        <w:rPr>
          <w:b/>
        </w:rPr>
        <w:t>Have the employee establish a dedicated work area.</w:t>
      </w:r>
      <w:r>
        <w:t xml:space="preserve">  This will make it easier to determine if they were doing work activity at the time of the accident.  As soon as they leave that area then they are no longer “at work.”</w:t>
      </w:r>
    </w:p>
    <w:p w:rsidR="00C4044F" w:rsidRDefault="00C4044F" w:rsidP="00C4044F">
      <w:pPr>
        <w:pStyle w:val="ListParagraph"/>
        <w:numPr>
          <w:ilvl w:val="0"/>
          <w:numId w:val="15"/>
        </w:numPr>
        <w:spacing w:after="0" w:line="240" w:lineRule="auto"/>
      </w:pPr>
      <w:r w:rsidRPr="007A541E">
        <w:rPr>
          <w:b/>
        </w:rPr>
        <w:t>Set clear guidelines on what is and isn’t “work-related.”</w:t>
      </w:r>
      <w:r>
        <w:t xml:space="preserve">  If the employee is paid over their lunch period, make it clear what they do on their lunch break is their prerogative; e.g. if they leave to get lunch at a restaurant then it would not be covered under workers compensation.</w:t>
      </w:r>
    </w:p>
    <w:p w:rsidR="00C4044F" w:rsidRDefault="00C4044F" w:rsidP="00C4044F">
      <w:pPr>
        <w:pStyle w:val="ListParagraph"/>
        <w:numPr>
          <w:ilvl w:val="0"/>
          <w:numId w:val="15"/>
        </w:numPr>
        <w:spacing w:after="0" w:line="240" w:lineRule="auto"/>
      </w:pPr>
      <w:r w:rsidRPr="007A541E">
        <w:rPr>
          <w:b/>
        </w:rPr>
        <w:t>If possible, phone calls should be allowed outside of the designated work area.</w:t>
      </w:r>
      <w:r>
        <w:t xml:space="preserve">  A phone call would be considered work activity.  If an accident occurs when the employee is “on-call” then it would be work-related.</w:t>
      </w:r>
    </w:p>
    <w:p w:rsidR="00C4044F" w:rsidRPr="00132D39" w:rsidRDefault="00C4044F" w:rsidP="00C4044F">
      <w:pPr>
        <w:pStyle w:val="ListParagraph"/>
        <w:numPr>
          <w:ilvl w:val="0"/>
          <w:numId w:val="15"/>
        </w:numPr>
        <w:spacing w:after="0" w:line="240" w:lineRule="auto"/>
        <w:rPr>
          <w:b/>
        </w:rPr>
      </w:pPr>
      <w:r w:rsidRPr="00132D39">
        <w:rPr>
          <w:b/>
        </w:rPr>
        <w:t>If an employee will be working from home long term, consider inspecting their workplace to identify any risks that may lead to injury.</w:t>
      </w:r>
    </w:p>
    <w:p w:rsidR="00C4044F" w:rsidRDefault="00C4044F" w:rsidP="00C4044F"/>
    <w:p w:rsidR="003A5C74" w:rsidRPr="00C4044F" w:rsidRDefault="00C4044F" w:rsidP="00CF6A0F">
      <w:pPr>
        <w:spacing w:line="240" w:lineRule="auto"/>
      </w:pPr>
      <w:r>
        <w:t xml:space="preserve">Contact </w:t>
      </w:r>
      <w:r w:rsidR="00B72A43" w:rsidRPr="00B72A43">
        <w:t>Paul Garritan at (516)762-</w:t>
      </w:r>
      <w:r w:rsidR="00B72A43">
        <w:t xml:space="preserve">4222  </w:t>
      </w:r>
      <w:r w:rsidR="00B72A43" w:rsidRPr="00B72A43">
        <w:t>pgarritan@hamondgroup.com</w:t>
      </w:r>
      <w:r w:rsidR="00B72A43">
        <w:t xml:space="preserve"> </w:t>
      </w:r>
      <w:r>
        <w:t>if you have any questions or you would like help developing policies and procedures for remote employees.</w:t>
      </w:r>
      <w:r w:rsidR="00B72A43">
        <w:t xml:space="preserve"> </w:t>
      </w:r>
      <w:bookmarkStart w:id="0" w:name="_GoBack"/>
      <w:bookmarkEnd w:id="0"/>
    </w:p>
    <w:sectPr w:rsidR="003A5C74" w:rsidRPr="00C4044F" w:rsidSect="0011147E">
      <w:headerReference w:type="default" r:id="rId9"/>
      <w:headerReference w:type="first" r:id="rId10"/>
      <w:pgSz w:w="12240" w:h="15840" w:code="1"/>
      <w:pgMar w:top="1440" w:right="630" w:bottom="5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E3" w:rsidRDefault="00AB18E3" w:rsidP="0098618B">
      <w:pPr>
        <w:spacing w:after="0" w:line="240" w:lineRule="auto"/>
      </w:pPr>
      <w:r>
        <w:separator/>
      </w:r>
    </w:p>
  </w:endnote>
  <w:endnote w:type="continuationSeparator" w:id="0">
    <w:p w:rsidR="00AB18E3" w:rsidRDefault="00AB18E3" w:rsidP="0098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E3" w:rsidRDefault="00AB18E3" w:rsidP="0098618B">
      <w:pPr>
        <w:spacing w:after="0" w:line="240" w:lineRule="auto"/>
      </w:pPr>
      <w:r>
        <w:separator/>
      </w:r>
    </w:p>
  </w:footnote>
  <w:footnote w:type="continuationSeparator" w:id="0">
    <w:p w:rsidR="00AB18E3" w:rsidRDefault="00AB18E3" w:rsidP="0098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8B" w:rsidRDefault="0098618B">
    <w:pPr>
      <w:pStyle w:val="Header"/>
    </w:pPr>
    <w:r>
      <w:rPr>
        <w:noProof/>
      </w:rPr>
      <w:ptab w:relativeTo="margin" w:alignment="left" w:leader="none"/>
    </w: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8B" w:rsidRDefault="0098618B" w:rsidP="0098618B">
    <w:pPr>
      <w:pStyle w:val="Header"/>
      <w:ind w:firstLine="90"/>
    </w:pPr>
    <w:r>
      <w:rPr>
        <w:noProof/>
        <w:lang w:eastAsia="zh-CN"/>
      </w:rPr>
      <mc:AlternateContent>
        <mc:Choice Requires="wps">
          <w:drawing>
            <wp:anchor distT="0" distB="0" distL="114300" distR="114300" simplePos="0" relativeHeight="251659264" behindDoc="0" locked="0" layoutInCell="1" allowOverlap="1" wp14:anchorId="623EE861" wp14:editId="2265BD10">
              <wp:simplePos x="0" y="0"/>
              <wp:positionH relativeFrom="column">
                <wp:posOffset>5401472</wp:posOffset>
              </wp:positionH>
              <wp:positionV relativeFrom="paragraph">
                <wp:posOffset>307975</wp:posOffset>
              </wp:positionV>
              <wp:extent cx="1524635" cy="115894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524635" cy="11589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18B" w:rsidRPr="00703647" w:rsidRDefault="0098618B" w:rsidP="00703647">
                          <w:pPr>
                            <w:spacing w:after="0"/>
                            <w:jc w:val="right"/>
                            <w:rPr>
                              <w:sz w:val="18"/>
                              <w:szCs w:val="18"/>
                            </w:rPr>
                          </w:pPr>
                          <w:r w:rsidRPr="00703647">
                            <w:rPr>
                              <w:sz w:val="18"/>
                              <w:szCs w:val="18"/>
                            </w:rPr>
                            <w:t xml:space="preserve">6800 Jericho </w:t>
                          </w:r>
                          <w:r w:rsidR="003955C7" w:rsidRPr="00703647">
                            <w:rPr>
                              <w:sz w:val="18"/>
                              <w:szCs w:val="18"/>
                            </w:rPr>
                            <w:t>Turnpike</w:t>
                          </w:r>
                        </w:p>
                        <w:p w:rsidR="0098618B" w:rsidRPr="00703647" w:rsidRDefault="0098618B" w:rsidP="00703647">
                          <w:pPr>
                            <w:spacing w:after="0"/>
                            <w:jc w:val="right"/>
                            <w:rPr>
                              <w:sz w:val="18"/>
                              <w:szCs w:val="18"/>
                            </w:rPr>
                          </w:pPr>
                          <w:r w:rsidRPr="00703647">
                            <w:rPr>
                              <w:sz w:val="18"/>
                              <w:szCs w:val="18"/>
                            </w:rPr>
                            <w:t>Suite 105W</w:t>
                          </w:r>
                        </w:p>
                        <w:p w:rsidR="0098618B" w:rsidRPr="00703647" w:rsidRDefault="0098618B" w:rsidP="00703647">
                          <w:pPr>
                            <w:spacing w:after="0"/>
                            <w:jc w:val="right"/>
                            <w:rPr>
                              <w:sz w:val="18"/>
                              <w:szCs w:val="18"/>
                            </w:rPr>
                          </w:pPr>
                          <w:r w:rsidRPr="00703647">
                            <w:rPr>
                              <w:sz w:val="18"/>
                              <w:szCs w:val="18"/>
                            </w:rPr>
                            <w:t>Syosset, NY 11791</w:t>
                          </w:r>
                        </w:p>
                        <w:p w:rsidR="0098618B" w:rsidRPr="00703647" w:rsidRDefault="0098618B" w:rsidP="00703647">
                          <w:pPr>
                            <w:spacing w:after="0"/>
                            <w:jc w:val="right"/>
                            <w:rPr>
                              <w:sz w:val="18"/>
                              <w:szCs w:val="18"/>
                            </w:rPr>
                          </w:pPr>
                          <w:r w:rsidRPr="00703647">
                            <w:rPr>
                              <w:sz w:val="18"/>
                              <w:szCs w:val="18"/>
                            </w:rPr>
                            <w:t>1</w:t>
                          </w:r>
                          <w:r w:rsidR="00703647">
                            <w:rPr>
                              <w:sz w:val="18"/>
                              <w:szCs w:val="18"/>
                            </w:rPr>
                            <w:t>.</w:t>
                          </w:r>
                          <w:r w:rsidRPr="00703647">
                            <w:rPr>
                              <w:sz w:val="18"/>
                              <w:szCs w:val="18"/>
                            </w:rPr>
                            <w:t>800</w:t>
                          </w:r>
                          <w:r w:rsidR="00703647">
                            <w:rPr>
                              <w:sz w:val="18"/>
                              <w:szCs w:val="18"/>
                            </w:rPr>
                            <w:t>.</w:t>
                          </w:r>
                          <w:r w:rsidRPr="00703647">
                            <w:rPr>
                              <w:sz w:val="18"/>
                              <w:szCs w:val="18"/>
                            </w:rPr>
                            <w:t>285</w:t>
                          </w:r>
                          <w:r w:rsidR="00703647">
                            <w:rPr>
                              <w:sz w:val="18"/>
                              <w:szCs w:val="18"/>
                            </w:rPr>
                            <w:t>.</w:t>
                          </w:r>
                          <w:r w:rsidRPr="00703647">
                            <w:rPr>
                              <w:sz w:val="18"/>
                              <w:szCs w:val="18"/>
                            </w:rPr>
                            <w:t>2258</w:t>
                          </w:r>
                        </w:p>
                        <w:p w:rsidR="00703647" w:rsidRPr="00703647" w:rsidRDefault="00703647" w:rsidP="00703647">
                          <w:pPr>
                            <w:spacing w:after="0"/>
                            <w:jc w:val="right"/>
                            <w:rPr>
                              <w:sz w:val="18"/>
                              <w:szCs w:val="18"/>
                            </w:rPr>
                          </w:pPr>
                          <w:r w:rsidRPr="00703647">
                            <w:rPr>
                              <w:sz w:val="18"/>
                              <w:szCs w:val="18"/>
                            </w:rPr>
                            <w:t>516</w:t>
                          </w:r>
                          <w:r>
                            <w:rPr>
                              <w:sz w:val="18"/>
                              <w:szCs w:val="18"/>
                            </w:rPr>
                            <w:t>.</w:t>
                          </w:r>
                          <w:r w:rsidRPr="00703647">
                            <w:rPr>
                              <w:sz w:val="18"/>
                              <w:szCs w:val="18"/>
                            </w:rPr>
                            <w:t>488</w:t>
                          </w:r>
                          <w:r>
                            <w:rPr>
                              <w:sz w:val="18"/>
                              <w:szCs w:val="18"/>
                            </w:rPr>
                            <w:t>.</w:t>
                          </w:r>
                          <w:r w:rsidRPr="00703647">
                            <w:rPr>
                              <w:sz w:val="18"/>
                              <w:szCs w:val="18"/>
                            </w:rPr>
                            <w:t>2800</w:t>
                          </w:r>
                        </w:p>
                        <w:p w:rsidR="00703647" w:rsidRPr="00703647" w:rsidRDefault="00703647" w:rsidP="00703647">
                          <w:pPr>
                            <w:spacing w:after="0"/>
                            <w:jc w:val="right"/>
                            <w:rPr>
                              <w:sz w:val="18"/>
                              <w:szCs w:val="18"/>
                            </w:rPr>
                          </w:pPr>
                          <w:r w:rsidRPr="00703647">
                            <w:rPr>
                              <w:sz w:val="18"/>
                              <w:szCs w:val="18"/>
                            </w:rPr>
                            <w:t>FAX</w:t>
                          </w:r>
                          <w:r>
                            <w:rPr>
                              <w:sz w:val="18"/>
                              <w:szCs w:val="18"/>
                            </w:rPr>
                            <w:t xml:space="preserve"> 516.488.2167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EE861" id="_x0000_t202" coordsize="21600,21600" o:spt="202" path="m,l,21600r21600,l21600,xe">
              <v:stroke joinstyle="miter"/>
              <v:path gradientshapeok="t" o:connecttype="rect"/>
            </v:shapetype>
            <v:shape id="Text Box 3" o:spid="_x0000_s1026" type="#_x0000_t202" style="position:absolute;left:0;text-align:left;margin-left:425.3pt;margin-top:24.25pt;width:120.0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" fillcolor="white [3201]" stroked="f" strokeweight=".5pt">
              <v:textbox>
                <w:txbxContent>
                  <w:p w:rsidR="0098618B" w:rsidRPr="00703647" w:rsidRDefault="0098618B" w:rsidP="00703647">
                    <w:pPr>
                      <w:spacing w:after="0"/>
                      <w:jc w:val="right"/>
                      <w:rPr>
                        <w:sz w:val="18"/>
                        <w:szCs w:val="18"/>
                      </w:rPr>
                    </w:pPr>
                    <w:r w:rsidRPr="00703647">
                      <w:rPr>
                        <w:sz w:val="18"/>
                        <w:szCs w:val="18"/>
                      </w:rPr>
                      <w:t xml:space="preserve">6800 Jericho </w:t>
                    </w:r>
                    <w:r w:rsidR="003955C7" w:rsidRPr="00703647">
                      <w:rPr>
                        <w:sz w:val="18"/>
                        <w:szCs w:val="18"/>
                      </w:rPr>
                      <w:t>Turnpike</w:t>
                    </w:r>
                  </w:p>
                  <w:p w:rsidR="0098618B" w:rsidRPr="00703647" w:rsidRDefault="0098618B" w:rsidP="00703647">
                    <w:pPr>
                      <w:spacing w:after="0"/>
                      <w:jc w:val="right"/>
                      <w:rPr>
                        <w:sz w:val="18"/>
                        <w:szCs w:val="18"/>
                      </w:rPr>
                    </w:pPr>
                    <w:r w:rsidRPr="00703647">
                      <w:rPr>
                        <w:sz w:val="18"/>
                        <w:szCs w:val="18"/>
                      </w:rPr>
                      <w:t>Suite 105W</w:t>
                    </w:r>
                  </w:p>
                  <w:p w:rsidR="0098618B" w:rsidRPr="00703647" w:rsidRDefault="0098618B" w:rsidP="00703647">
                    <w:pPr>
                      <w:spacing w:after="0"/>
                      <w:jc w:val="right"/>
                      <w:rPr>
                        <w:sz w:val="18"/>
                        <w:szCs w:val="18"/>
                      </w:rPr>
                    </w:pPr>
                    <w:r w:rsidRPr="00703647">
                      <w:rPr>
                        <w:sz w:val="18"/>
                        <w:szCs w:val="18"/>
                      </w:rPr>
                      <w:t>Syosset, NY 11791</w:t>
                    </w:r>
                  </w:p>
                  <w:p w:rsidR="0098618B" w:rsidRPr="00703647" w:rsidRDefault="0098618B" w:rsidP="00703647">
                    <w:pPr>
                      <w:spacing w:after="0"/>
                      <w:jc w:val="right"/>
                      <w:rPr>
                        <w:sz w:val="18"/>
                        <w:szCs w:val="18"/>
                      </w:rPr>
                    </w:pPr>
                    <w:r w:rsidRPr="00703647">
                      <w:rPr>
                        <w:sz w:val="18"/>
                        <w:szCs w:val="18"/>
                      </w:rPr>
                      <w:t>1</w:t>
                    </w:r>
                    <w:r w:rsidR="00703647">
                      <w:rPr>
                        <w:sz w:val="18"/>
                        <w:szCs w:val="18"/>
                      </w:rPr>
                      <w:t>.</w:t>
                    </w:r>
                    <w:r w:rsidRPr="00703647">
                      <w:rPr>
                        <w:sz w:val="18"/>
                        <w:szCs w:val="18"/>
                      </w:rPr>
                      <w:t>800</w:t>
                    </w:r>
                    <w:r w:rsidR="00703647">
                      <w:rPr>
                        <w:sz w:val="18"/>
                        <w:szCs w:val="18"/>
                      </w:rPr>
                      <w:t>.</w:t>
                    </w:r>
                    <w:r w:rsidRPr="00703647">
                      <w:rPr>
                        <w:sz w:val="18"/>
                        <w:szCs w:val="18"/>
                      </w:rPr>
                      <w:t>285</w:t>
                    </w:r>
                    <w:r w:rsidR="00703647">
                      <w:rPr>
                        <w:sz w:val="18"/>
                        <w:szCs w:val="18"/>
                      </w:rPr>
                      <w:t>.</w:t>
                    </w:r>
                    <w:r w:rsidRPr="00703647">
                      <w:rPr>
                        <w:sz w:val="18"/>
                        <w:szCs w:val="18"/>
                      </w:rPr>
                      <w:t>2258</w:t>
                    </w:r>
                  </w:p>
                  <w:p w:rsidR="00703647" w:rsidRPr="00703647" w:rsidRDefault="00703647" w:rsidP="00703647">
                    <w:pPr>
                      <w:spacing w:after="0"/>
                      <w:jc w:val="right"/>
                      <w:rPr>
                        <w:sz w:val="18"/>
                        <w:szCs w:val="18"/>
                      </w:rPr>
                    </w:pPr>
                    <w:r w:rsidRPr="00703647">
                      <w:rPr>
                        <w:sz w:val="18"/>
                        <w:szCs w:val="18"/>
                      </w:rPr>
                      <w:t>516</w:t>
                    </w:r>
                    <w:r>
                      <w:rPr>
                        <w:sz w:val="18"/>
                        <w:szCs w:val="18"/>
                      </w:rPr>
                      <w:t>.</w:t>
                    </w:r>
                    <w:r w:rsidRPr="00703647">
                      <w:rPr>
                        <w:sz w:val="18"/>
                        <w:szCs w:val="18"/>
                      </w:rPr>
                      <w:t>488</w:t>
                    </w:r>
                    <w:r>
                      <w:rPr>
                        <w:sz w:val="18"/>
                        <w:szCs w:val="18"/>
                      </w:rPr>
                      <w:t>.</w:t>
                    </w:r>
                    <w:r w:rsidRPr="00703647">
                      <w:rPr>
                        <w:sz w:val="18"/>
                        <w:szCs w:val="18"/>
                      </w:rPr>
                      <w:t>2800</w:t>
                    </w:r>
                  </w:p>
                  <w:p w:rsidR="00703647" w:rsidRPr="00703647" w:rsidRDefault="00703647" w:rsidP="00703647">
                    <w:pPr>
                      <w:spacing w:after="0"/>
                      <w:jc w:val="right"/>
                      <w:rPr>
                        <w:sz w:val="18"/>
                        <w:szCs w:val="18"/>
                      </w:rPr>
                    </w:pPr>
                    <w:r w:rsidRPr="00703647">
                      <w:rPr>
                        <w:sz w:val="18"/>
                        <w:szCs w:val="18"/>
                      </w:rPr>
                      <w:t>FAX</w:t>
                    </w:r>
                    <w:r>
                      <w:rPr>
                        <w:sz w:val="18"/>
                        <w:szCs w:val="18"/>
                      </w:rPr>
                      <w:t xml:space="preserve"> 516.488.2167</w:t>
                    </w:r>
                  </w:p>
                </w:txbxContent>
              </v:textbox>
            </v:shape>
          </w:pict>
        </mc:Fallback>
      </mc:AlternateContent>
    </w:r>
    <w:r>
      <w:rPr>
        <w:noProof/>
      </w:rPr>
      <w:ptab w:relativeTo="margin" w:alignment="left" w:leader="dot"/>
    </w:r>
    <w:r>
      <w:rPr>
        <w:noProof/>
      </w:rPr>
      <w:ptab w:relativeTo="margin" w:alignment="left" w:leader="none"/>
    </w:r>
    <w:r>
      <w:rPr>
        <w:noProof/>
      </w:rPr>
      <w:ptab w:relativeTo="margin" w:alignment="left" w:leader="none"/>
    </w:r>
    <w:r w:rsidR="00BC7F9B">
      <w:rPr>
        <w:noProof/>
      </w:rPr>
      <w:ptab w:relativeTo="margin" w:alignment="left" w:leader="none"/>
    </w:r>
    <w:r>
      <w:rPr>
        <w:noProof/>
        <w:lang w:eastAsia="zh-CN"/>
      </w:rPr>
      <w:drawing>
        <wp:inline distT="0" distB="0" distL="0" distR="0" wp14:anchorId="3412D0E6" wp14:editId="50E4E956">
          <wp:extent cx="2301091" cy="1201479"/>
          <wp:effectExtent l="0" t="0" r="4445" b="0"/>
          <wp:docPr id="1" name="Picture 1" descr="C:\Users\sarah.marino\AppData\Local\Microsoft\Windows\Temporary Internet Files\Content.Word\Hamond-Safety-Mang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marino\AppData\Local\Microsoft\Windows\Temporary Internet Files\Content.Word\Hamond-Safety-Mangemen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459" cy="1207415"/>
                  </a:xfrm>
                  <a:prstGeom prst="rect">
                    <a:avLst/>
                  </a:prstGeom>
                  <a:noFill/>
                  <a:ln>
                    <a:noFill/>
                  </a:ln>
                </pic:spPr>
              </pic:pic>
            </a:graphicData>
          </a:graphic>
        </wp:inline>
      </w:drawing>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A69"/>
    <w:multiLevelType w:val="multilevel"/>
    <w:tmpl w:val="C73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790A"/>
    <w:multiLevelType w:val="hybridMultilevel"/>
    <w:tmpl w:val="B69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5996"/>
    <w:multiLevelType w:val="multilevel"/>
    <w:tmpl w:val="3DE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3E96"/>
    <w:multiLevelType w:val="hybridMultilevel"/>
    <w:tmpl w:val="803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E7B"/>
    <w:multiLevelType w:val="hybridMultilevel"/>
    <w:tmpl w:val="EB3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7B1"/>
    <w:multiLevelType w:val="hybridMultilevel"/>
    <w:tmpl w:val="54A253A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2652B6F"/>
    <w:multiLevelType w:val="multilevel"/>
    <w:tmpl w:val="014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E5792"/>
    <w:multiLevelType w:val="hybridMultilevel"/>
    <w:tmpl w:val="A73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313C8"/>
    <w:multiLevelType w:val="hybridMultilevel"/>
    <w:tmpl w:val="31643F38"/>
    <w:lvl w:ilvl="0" w:tplc="B48002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233A"/>
    <w:multiLevelType w:val="hybridMultilevel"/>
    <w:tmpl w:val="A6C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D608E"/>
    <w:multiLevelType w:val="multilevel"/>
    <w:tmpl w:val="E85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942D9"/>
    <w:multiLevelType w:val="hybridMultilevel"/>
    <w:tmpl w:val="E7703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9125C"/>
    <w:multiLevelType w:val="hybridMultilevel"/>
    <w:tmpl w:val="3238F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B1552"/>
    <w:multiLevelType w:val="multilevel"/>
    <w:tmpl w:val="52F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97997"/>
    <w:multiLevelType w:val="hybridMultilevel"/>
    <w:tmpl w:val="E864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2"/>
  </w:num>
  <w:num w:numId="6">
    <w:abstractNumId w:val="13"/>
  </w:num>
  <w:num w:numId="7">
    <w:abstractNumId w:val="0"/>
  </w:num>
  <w:num w:numId="8">
    <w:abstractNumId w:val="10"/>
  </w:num>
  <w:num w:numId="9">
    <w:abstractNumId w:val="6"/>
  </w:num>
  <w:num w:numId="10">
    <w:abstractNumId w:val="1"/>
  </w:num>
  <w:num w:numId="11">
    <w:abstractNumId w:val="12"/>
  </w:num>
  <w:num w:numId="12">
    <w:abstractNumId w:val="3"/>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8B"/>
    <w:rsid w:val="00046D65"/>
    <w:rsid w:val="00090DA5"/>
    <w:rsid w:val="000A16EE"/>
    <w:rsid w:val="000B5835"/>
    <w:rsid w:val="0011147E"/>
    <w:rsid w:val="001140FB"/>
    <w:rsid w:val="00264A15"/>
    <w:rsid w:val="002F4E7C"/>
    <w:rsid w:val="00305E46"/>
    <w:rsid w:val="00394D2A"/>
    <w:rsid w:val="003955C7"/>
    <w:rsid w:val="003A5C74"/>
    <w:rsid w:val="0042211C"/>
    <w:rsid w:val="005113EF"/>
    <w:rsid w:val="005D237B"/>
    <w:rsid w:val="00602127"/>
    <w:rsid w:val="00660A94"/>
    <w:rsid w:val="00672AFA"/>
    <w:rsid w:val="006B6E96"/>
    <w:rsid w:val="00703647"/>
    <w:rsid w:val="007706AB"/>
    <w:rsid w:val="00784055"/>
    <w:rsid w:val="00831639"/>
    <w:rsid w:val="008732EB"/>
    <w:rsid w:val="00885101"/>
    <w:rsid w:val="00890C42"/>
    <w:rsid w:val="00921A4F"/>
    <w:rsid w:val="0098618B"/>
    <w:rsid w:val="009E428C"/>
    <w:rsid w:val="00AB18E3"/>
    <w:rsid w:val="00AC274A"/>
    <w:rsid w:val="00B72A43"/>
    <w:rsid w:val="00BC7F9B"/>
    <w:rsid w:val="00BE788E"/>
    <w:rsid w:val="00C0203E"/>
    <w:rsid w:val="00C4044F"/>
    <w:rsid w:val="00C56AB3"/>
    <w:rsid w:val="00CF6A0F"/>
    <w:rsid w:val="00E5394E"/>
    <w:rsid w:val="00FB1CBA"/>
    <w:rsid w:val="00FC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540BA4"/>
  <w15:docId w15:val="{CD7326BA-DD45-40EB-BC5D-365A75C8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8B"/>
  </w:style>
  <w:style w:type="paragraph" w:styleId="Footer">
    <w:name w:val="footer"/>
    <w:basedOn w:val="Normal"/>
    <w:link w:val="FooterChar"/>
    <w:uiPriority w:val="99"/>
    <w:unhideWhenUsed/>
    <w:rsid w:val="0098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8B"/>
  </w:style>
  <w:style w:type="paragraph" w:styleId="BalloonText">
    <w:name w:val="Balloon Text"/>
    <w:basedOn w:val="Normal"/>
    <w:link w:val="BalloonTextChar"/>
    <w:uiPriority w:val="99"/>
    <w:semiHidden/>
    <w:unhideWhenUsed/>
    <w:rsid w:val="0098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B"/>
    <w:rPr>
      <w:rFonts w:ascii="Tahoma" w:hAnsi="Tahoma" w:cs="Tahoma"/>
      <w:sz w:val="16"/>
      <w:szCs w:val="16"/>
    </w:rPr>
  </w:style>
  <w:style w:type="character" w:styleId="PlaceholderText">
    <w:name w:val="Placeholder Text"/>
    <w:basedOn w:val="DefaultParagraphFont"/>
    <w:uiPriority w:val="99"/>
    <w:semiHidden/>
    <w:rsid w:val="0098618B"/>
    <w:rPr>
      <w:color w:val="808080"/>
    </w:rPr>
  </w:style>
  <w:style w:type="paragraph" w:styleId="Date">
    <w:name w:val="Date"/>
    <w:basedOn w:val="Normal"/>
    <w:next w:val="Normal"/>
    <w:link w:val="DateChar"/>
    <w:uiPriority w:val="99"/>
    <w:semiHidden/>
    <w:unhideWhenUsed/>
    <w:rsid w:val="009E428C"/>
  </w:style>
  <w:style w:type="character" w:customStyle="1" w:styleId="DateChar">
    <w:name w:val="Date Char"/>
    <w:basedOn w:val="DefaultParagraphFont"/>
    <w:link w:val="Date"/>
    <w:uiPriority w:val="99"/>
    <w:semiHidden/>
    <w:rsid w:val="009E428C"/>
  </w:style>
  <w:style w:type="table" w:styleId="TableGrid">
    <w:name w:val="Table Grid"/>
    <w:basedOn w:val="TableNormal"/>
    <w:uiPriority w:val="59"/>
    <w:rsid w:val="009E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835"/>
    <w:pPr>
      <w:ind w:left="720"/>
      <w:contextualSpacing/>
    </w:pPr>
  </w:style>
  <w:style w:type="paragraph" w:styleId="NormalWeb">
    <w:name w:val="Normal (Web)"/>
    <w:basedOn w:val="Normal"/>
    <w:uiPriority w:val="99"/>
    <w:unhideWhenUsed/>
    <w:rsid w:val="000B5835"/>
    <w:rPr>
      <w:rFonts w:ascii="Times New Roman" w:hAnsi="Times New Roman" w:cs="Times New Roman"/>
      <w:sz w:val="24"/>
      <w:szCs w:val="24"/>
    </w:rPr>
  </w:style>
  <w:style w:type="character" w:styleId="Hyperlink">
    <w:name w:val="Hyperlink"/>
    <w:basedOn w:val="DefaultParagraphFont"/>
    <w:uiPriority w:val="99"/>
    <w:unhideWhenUsed/>
    <w:rsid w:val="000B5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BDF4F-F013-4F5B-8D30-4B86E7CB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Marino</dc:creator>
  <cp:lastModifiedBy>Sarah Marino</cp:lastModifiedBy>
  <cp:revision>4</cp:revision>
  <cp:lastPrinted>2020-03-12T15:18:00Z</cp:lastPrinted>
  <dcterms:created xsi:type="dcterms:W3CDTF">2020-03-12T15:13:00Z</dcterms:created>
  <dcterms:modified xsi:type="dcterms:W3CDTF">2020-06-26T15:22:00Z</dcterms:modified>
</cp:coreProperties>
</file>